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55F" w:rsidRDefault="0016155F" w:rsidP="0016155F">
      <w:pPr>
        <w:tabs>
          <w:tab w:val="left" w:pos="9072"/>
          <w:tab w:val="left" w:pos="9923"/>
        </w:tabs>
      </w:pPr>
      <w:r w:rsidRPr="0016155F">
        <w:rPr>
          <w:noProof/>
        </w:rPr>
        <w:drawing>
          <wp:inline distT="0" distB="0" distL="0" distR="0">
            <wp:extent cx="5967081" cy="1286539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46" cy="12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55F" w:rsidRDefault="0016155F" w:rsidP="0016155F"/>
    <w:p w:rsidR="00496508" w:rsidRPr="003A2E3C" w:rsidRDefault="003A2E3C" w:rsidP="003A2E3C">
      <w:pPr>
        <w:tabs>
          <w:tab w:val="left" w:pos="8590"/>
        </w:tabs>
        <w:jc w:val="center"/>
        <w:rPr>
          <w:b/>
          <w:bCs/>
          <w:sz w:val="40"/>
          <w:szCs w:val="40"/>
          <w:rtl/>
          <w:lang w:bidi="ar-MA"/>
        </w:rPr>
      </w:pPr>
      <w:r w:rsidRPr="003A2E3C">
        <w:rPr>
          <w:rFonts w:hint="cs"/>
          <w:b/>
          <w:bCs/>
          <w:sz w:val="40"/>
          <w:szCs w:val="40"/>
          <w:rtl/>
          <w:lang w:bidi="ar-MA"/>
        </w:rPr>
        <w:t>كلمة السيد وزير العدل</w:t>
      </w:r>
    </w:p>
    <w:p w:rsidR="003A2E3C" w:rsidRDefault="001B4833" w:rsidP="003A2E3C">
      <w:pPr>
        <w:tabs>
          <w:tab w:val="left" w:pos="8590"/>
        </w:tabs>
        <w:jc w:val="center"/>
        <w:rPr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>الأ</w:t>
      </w:r>
      <w:r w:rsidR="003A2E3C" w:rsidRPr="003A2E3C">
        <w:rPr>
          <w:rFonts w:hint="cs"/>
          <w:b/>
          <w:bCs/>
          <w:sz w:val="40"/>
          <w:szCs w:val="40"/>
          <w:rtl/>
          <w:lang w:bidi="ar-MA"/>
        </w:rPr>
        <w:t>ستاذ عبد اللطيف وهبي</w:t>
      </w:r>
    </w:p>
    <w:p w:rsidR="001B4833" w:rsidRDefault="003A2E3C" w:rsidP="003A2E3C">
      <w:pPr>
        <w:tabs>
          <w:tab w:val="left" w:pos="8590"/>
        </w:tabs>
        <w:jc w:val="center"/>
        <w:rPr>
          <w:b/>
          <w:bCs/>
          <w:sz w:val="36"/>
          <w:szCs w:val="36"/>
          <w:rtl/>
          <w:lang w:bidi="ar-MA"/>
        </w:rPr>
      </w:pPr>
      <w:r w:rsidRPr="003A2E3C">
        <w:rPr>
          <w:rFonts w:hint="cs"/>
          <w:b/>
          <w:bCs/>
          <w:sz w:val="36"/>
          <w:szCs w:val="36"/>
          <w:rtl/>
          <w:lang w:bidi="ar-MA"/>
        </w:rPr>
        <w:t>بمناسبة افتتاح أشغال المؤتمر الوطني الثاني للمساعدة الاجتماعية</w:t>
      </w:r>
      <w:r>
        <w:rPr>
          <w:rFonts w:hint="cs"/>
          <w:b/>
          <w:bCs/>
          <w:sz w:val="36"/>
          <w:szCs w:val="36"/>
          <w:rtl/>
          <w:lang w:bidi="ar-MA"/>
        </w:rPr>
        <w:t xml:space="preserve"> في</w:t>
      </w:r>
    </w:p>
    <w:p w:rsidR="001B4833" w:rsidRDefault="001B4833" w:rsidP="001B4833">
      <w:pPr>
        <w:rPr>
          <w:sz w:val="36"/>
          <w:szCs w:val="36"/>
          <w:rtl/>
          <w:lang w:bidi="ar-MA"/>
        </w:rPr>
      </w:pPr>
    </w:p>
    <w:p w:rsidR="001B4833" w:rsidRDefault="001B4833" w:rsidP="001B4833">
      <w:pPr>
        <w:spacing w:line="240" w:lineRule="auto"/>
        <w:jc w:val="center"/>
        <w:rPr>
          <w:rFonts w:ascii="Times New Roman" w:eastAsia="Times New Roman" w:hAnsi="Times New Roman" w:cs="AL-Mateen"/>
          <w:color w:val="002060"/>
          <w:sz w:val="40"/>
          <w:szCs w:val="40"/>
          <w:rtl/>
        </w:rPr>
      </w:pPr>
      <w:r>
        <w:rPr>
          <w:sz w:val="36"/>
          <w:szCs w:val="36"/>
          <w:lang w:bidi="ar-MA"/>
        </w:rPr>
        <w:tab/>
      </w:r>
      <w:r w:rsidRPr="00A334BF">
        <w:rPr>
          <w:rFonts w:ascii="Times New Roman" w:eastAsia="Times New Roman" w:hAnsi="Times New Roman" w:cs="AL-Mateen" w:hint="cs"/>
          <w:color w:val="002060"/>
          <w:sz w:val="36"/>
          <w:szCs w:val="36"/>
          <w:rtl/>
        </w:rPr>
        <w:t>حـــــــــول موضــــــــــوع</w:t>
      </w:r>
    </w:p>
    <w:p w:rsidR="001B4833" w:rsidRPr="001B4833" w:rsidRDefault="001B4833" w:rsidP="001B4833">
      <w:pPr>
        <w:pStyle w:val="Sansinterligne"/>
        <w:ind w:firstLine="0"/>
        <w:rPr>
          <w:color w:val="0070C0"/>
          <w:rtl/>
          <w:lang w:val="en-US"/>
        </w:rPr>
      </w:pPr>
    </w:p>
    <w:p w:rsidR="001B4833" w:rsidRPr="001B4833" w:rsidRDefault="001B4833" w:rsidP="001B4833">
      <w:pPr>
        <w:jc w:val="center"/>
        <w:rPr>
          <w:rFonts w:cs="Generator Black"/>
          <w:b/>
          <w:bCs/>
          <w:noProof/>
          <w:color w:val="1F497D" w:themeColor="text2"/>
          <w:sz w:val="32"/>
          <w:szCs w:val="32"/>
          <w:rtl/>
          <w:lang w:val="en-US"/>
        </w:rPr>
      </w:pPr>
      <w:r w:rsidRPr="00A334BF">
        <w:rPr>
          <w:rFonts w:ascii="Times New Roman" w:eastAsia="Times New Roman" w:hAnsi="Times New Roman" w:cs="Generator Black" w:hint="cs"/>
          <w:b/>
          <w:bCs/>
          <w:color w:val="1F497D" w:themeColor="text2"/>
          <w:sz w:val="48"/>
          <w:szCs w:val="44"/>
          <w:rtl/>
        </w:rPr>
        <w:t>مأسسة المساعَدة الاجتماعية بالمحاكم وآفاق تطوير الخدمات المقدمة للأطفال والنساء والفئات الخاصة</w:t>
      </w:r>
    </w:p>
    <w:p w:rsidR="003A2E3C" w:rsidRDefault="001B4833" w:rsidP="001B4833">
      <w:pPr>
        <w:tabs>
          <w:tab w:val="left" w:pos="6463"/>
        </w:tabs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المنظم من طرف وزارة العدل</w:t>
      </w:r>
    </w:p>
    <w:p w:rsidR="001B4833" w:rsidRDefault="001B4833" w:rsidP="001B4833">
      <w:pPr>
        <w:tabs>
          <w:tab w:val="left" w:pos="8590"/>
        </w:tabs>
        <w:jc w:val="center"/>
        <w:rPr>
          <w:sz w:val="36"/>
          <w:szCs w:val="36"/>
        </w:rPr>
      </w:pPr>
      <w:r w:rsidRPr="001B4833">
        <w:rPr>
          <w:rFonts w:hint="cs"/>
          <w:sz w:val="36"/>
          <w:szCs w:val="36"/>
          <w:rtl/>
        </w:rPr>
        <w:t>بشراكة مع</w:t>
      </w:r>
      <w:r>
        <w:rPr>
          <w:rFonts w:hint="cs"/>
          <w:sz w:val="36"/>
          <w:szCs w:val="36"/>
          <w:rtl/>
        </w:rPr>
        <w:t xml:space="preserve"> صندوق الأمم المتحدة للطفولة  </w:t>
      </w:r>
    </w:p>
    <w:p w:rsidR="001B4833" w:rsidRPr="001B4833" w:rsidRDefault="001B4833" w:rsidP="001B4833">
      <w:pPr>
        <w:tabs>
          <w:tab w:val="left" w:pos="8590"/>
        </w:tabs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  <w:lang w:bidi="ar-MA"/>
        </w:rPr>
        <w:t>)</w:t>
      </w:r>
      <w:r>
        <w:rPr>
          <w:sz w:val="36"/>
          <w:szCs w:val="36"/>
        </w:rPr>
        <w:t>Unicef</w:t>
      </w:r>
      <w:r>
        <w:rPr>
          <w:rFonts w:hint="cs"/>
          <w:sz w:val="36"/>
          <w:szCs w:val="36"/>
          <w:rtl/>
        </w:rPr>
        <w:t>(</w:t>
      </w:r>
    </w:p>
    <w:p w:rsidR="001B4833" w:rsidRPr="001B4833" w:rsidRDefault="001B4833" w:rsidP="001B4833">
      <w:pPr>
        <w:tabs>
          <w:tab w:val="left" w:pos="8590"/>
        </w:tabs>
        <w:jc w:val="center"/>
        <w:rPr>
          <w:sz w:val="36"/>
          <w:szCs w:val="36"/>
          <w:rtl/>
        </w:rPr>
      </w:pPr>
      <w:r w:rsidRPr="001B4833">
        <w:rPr>
          <w:sz w:val="36"/>
          <w:szCs w:val="36"/>
          <w:rtl/>
        </w:rPr>
        <w:t>يومي 3 و 4 أكتوبر 2023</w:t>
      </w:r>
    </w:p>
    <w:p w:rsidR="001B4833" w:rsidRPr="001B4833" w:rsidRDefault="001B4833" w:rsidP="001B4833">
      <w:pPr>
        <w:tabs>
          <w:tab w:val="left" w:pos="8590"/>
        </w:tabs>
        <w:jc w:val="center"/>
        <w:rPr>
          <w:sz w:val="36"/>
          <w:szCs w:val="36"/>
          <w:rtl/>
        </w:rPr>
      </w:pPr>
      <w:r w:rsidRPr="001B4833">
        <w:rPr>
          <w:sz w:val="36"/>
          <w:szCs w:val="36"/>
          <w:rtl/>
        </w:rPr>
        <w:t>بتكنوبوليس سلا</w:t>
      </w:r>
    </w:p>
    <w:p w:rsidR="001B4833" w:rsidRDefault="001B4833" w:rsidP="001B4833">
      <w:pPr>
        <w:tabs>
          <w:tab w:val="left" w:pos="6463"/>
        </w:tabs>
        <w:rPr>
          <w:sz w:val="36"/>
          <w:szCs w:val="36"/>
          <w:rtl/>
        </w:rPr>
      </w:pPr>
    </w:p>
    <w:p w:rsidR="001B4833" w:rsidRDefault="001B4833" w:rsidP="001B4833">
      <w:pPr>
        <w:tabs>
          <w:tab w:val="left" w:pos="6463"/>
        </w:tabs>
        <w:rPr>
          <w:sz w:val="36"/>
          <w:szCs w:val="36"/>
          <w:rtl/>
        </w:rPr>
      </w:pPr>
    </w:p>
    <w:p w:rsidR="001B4833" w:rsidRDefault="001B4833" w:rsidP="001B4833">
      <w:pPr>
        <w:tabs>
          <w:tab w:val="left" w:pos="6463"/>
        </w:tabs>
        <w:rPr>
          <w:sz w:val="36"/>
          <w:szCs w:val="36"/>
          <w:rtl/>
        </w:rPr>
      </w:pPr>
    </w:p>
    <w:p w:rsidR="001B4833" w:rsidRDefault="001B4833" w:rsidP="001B4833">
      <w:pPr>
        <w:tabs>
          <w:tab w:val="left" w:pos="6463"/>
        </w:tabs>
        <w:rPr>
          <w:sz w:val="36"/>
          <w:szCs w:val="36"/>
          <w:rtl/>
        </w:rPr>
      </w:pPr>
    </w:p>
    <w:p w:rsidR="001B4833" w:rsidRDefault="001B4833" w:rsidP="001B4833">
      <w:pPr>
        <w:tabs>
          <w:tab w:val="left" w:pos="6463"/>
        </w:tabs>
        <w:rPr>
          <w:sz w:val="36"/>
          <w:szCs w:val="36"/>
          <w:rtl/>
        </w:rPr>
      </w:pPr>
    </w:p>
    <w:p w:rsidR="001B4833" w:rsidRPr="00D77B6A" w:rsidRDefault="00D77B6A" w:rsidP="00D77B6A">
      <w:pPr>
        <w:tabs>
          <w:tab w:val="left" w:pos="6463"/>
        </w:tabs>
        <w:spacing w:after="0" w:line="240" w:lineRule="auto"/>
        <w:jc w:val="center"/>
        <w:rPr>
          <w:rFonts w:ascii="Algerian" w:eastAsia="Adobe Gothic Std B" w:hAnsi="Algerian" w:cs="Traditional Arabic"/>
          <w:b/>
          <w:bCs/>
          <w:sz w:val="40"/>
          <w:szCs w:val="40"/>
          <w:rtl/>
          <w:lang w:bidi="ar-MA"/>
        </w:rPr>
      </w:pPr>
      <w:r w:rsidRPr="00D77B6A">
        <w:rPr>
          <w:rFonts w:ascii="Algerian" w:eastAsia="Adobe Gothic Std B" w:hAnsi="Algerian" w:cs="Traditional Arabic" w:hint="cs"/>
          <w:b/>
          <w:bCs/>
          <w:sz w:val="40"/>
          <w:szCs w:val="40"/>
          <w:rtl/>
          <w:lang w:bidi="ar-MA"/>
        </w:rPr>
        <w:lastRenderedPageBreak/>
        <w:t>بسم الله الرحمان الرحيم، والصلاة والسلام على أشرف المرسلين،</w:t>
      </w:r>
    </w:p>
    <w:p w:rsidR="00D77B6A" w:rsidRDefault="00D77B6A" w:rsidP="00D77B6A">
      <w:pPr>
        <w:tabs>
          <w:tab w:val="left" w:pos="6463"/>
        </w:tabs>
        <w:spacing w:after="0" w:line="240" w:lineRule="auto"/>
        <w:jc w:val="center"/>
        <w:rPr>
          <w:rFonts w:ascii="Algerian" w:eastAsia="Adobe Gothic Std B" w:hAnsi="Algerian" w:cs="Traditional Arabic"/>
          <w:b/>
          <w:bCs/>
          <w:sz w:val="40"/>
          <w:szCs w:val="40"/>
          <w:rtl/>
          <w:lang w:bidi="ar-MA"/>
        </w:rPr>
      </w:pPr>
      <w:r w:rsidRPr="00D77B6A">
        <w:rPr>
          <w:rFonts w:ascii="Algerian" w:eastAsia="Adobe Gothic Std B" w:hAnsi="Algerian" w:cs="Traditional Arabic" w:hint="cs"/>
          <w:b/>
          <w:bCs/>
          <w:sz w:val="40"/>
          <w:szCs w:val="40"/>
          <w:rtl/>
          <w:lang w:bidi="ar-MA"/>
        </w:rPr>
        <w:t>وعلى آله وصحبه أجمعين</w:t>
      </w:r>
    </w:p>
    <w:p w:rsidR="00D77B6A" w:rsidRDefault="00AB23EA" w:rsidP="00D77B6A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السيد الرئيس الأ</w:t>
      </w:r>
      <w:r w:rsidR="00D77B6A" w:rsidRPr="00D77B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ول لمحكمة النقض، الرئيس المنتدب للمجلس ال</w:t>
      </w:r>
      <w:r w:rsidR="00D77B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أ</w:t>
      </w:r>
      <w:r w:rsidR="00D77B6A" w:rsidRPr="00D77B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على للسلطة القضائية</w:t>
      </w:r>
    </w:p>
    <w:p w:rsidR="00D77B6A" w:rsidRDefault="00D77B6A" w:rsidP="00D77B6A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السيد الوكيل العام للملك لدى محكمة النقض، رئيس النيابة العامة</w:t>
      </w:r>
    </w:p>
    <w:p w:rsidR="00D77B6A" w:rsidRDefault="00D77B6A" w:rsidP="00D77B6A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السيد وزير الشباب والثقافة والتواصل</w:t>
      </w:r>
    </w:p>
    <w:p w:rsidR="002D02F8" w:rsidRDefault="00D77B6A" w:rsidP="00D77B6A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السيدة ممثلة</w:t>
      </w:r>
      <w:r w:rsidRPr="00D77B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صندوق الأمم المتحدة للطفولة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Algerian" w:eastAsia="Adobe Gothic Std B" w:hAnsi="Algerian" w:cs="Traditional Arabic"/>
          <w:sz w:val="36"/>
          <w:szCs w:val="36"/>
          <w:rtl/>
          <w:lang w:bidi="ar-MA"/>
        </w:rPr>
        <w:t>–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يونيسيف -    </w:t>
      </w:r>
    </w:p>
    <w:p w:rsidR="0069139E" w:rsidRPr="00971B38" w:rsidRDefault="0069139E" w:rsidP="00971B38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 w:rsidRPr="000D3AE1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السيد وسيط المملكة</w:t>
      </w:r>
    </w:p>
    <w:p w:rsidR="0069139E" w:rsidRDefault="0069139E" w:rsidP="0069139E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السيدات والسادة ممثلو القطاعات الحكومية والمؤسسات والهيئات الوطنية</w:t>
      </w:r>
    </w:p>
    <w:p w:rsidR="0069139E" w:rsidRDefault="0069139E" w:rsidP="0069139E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sz w:val="36"/>
          <w:szCs w:val="36"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السيدات والسادة المسؤولون القضائيون والمسؤولون الإداريون</w:t>
      </w:r>
    </w:p>
    <w:p w:rsidR="000D3AE1" w:rsidRDefault="000D3AE1" w:rsidP="000D3AE1">
      <w:pPr>
        <w:tabs>
          <w:tab w:val="left" w:pos="6463"/>
        </w:tabs>
        <w:bidi/>
        <w:spacing w:after="0" w:line="240" w:lineRule="auto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السيدات والسادة ممثلو:</w:t>
      </w:r>
    </w:p>
    <w:p w:rsidR="000D3AE1" w:rsidRPr="0020335F" w:rsidRDefault="000D3AE1" w:rsidP="000D3AE1">
      <w:pPr>
        <w:bidi/>
        <w:spacing w:after="0" w:line="240" w:lineRule="auto"/>
        <w:jc w:val="both"/>
        <w:rPr>
          <w:rFonts w:ascii="Algerian" w:eastAsia="Adobe Gothic Std B" w:hAnsi="Algerian" w:cs="Traditional Arabic"/>
          <w:sz w:val="36"/>
          <w:szCs w:val="36"/>
          <w:lang w:bidi="ar-MA"/>
        </w:rPr>
      </w:pPr>
      <w:r w:rsidRPr="0020335F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المرصد الوطني لحقوق الطفل</w:t>
      </w:r>
    </w:p>
    <w:p w:rsidR="000D3AE1" w:rsidRDefault="000D3AE1" w:rsidP="000D3AE1">
      <w:pPr>
        <w:bidi/>
        <w:spacing w:after="0" w:line="240" w:lineRule="auto"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 w:rsidRPr="0020335F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مؤسسة للا أسماء للأطفال الصم</w:t>
      </w:r>
    </w:p>
    <w:p w:rsidR="0069139E" w:rsidRDefault="0069139E" w:rsidP="0069139E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السيدات والسادة ممثلوا المنظمات الدولية </w:t>
      </w:r>
    </w:p>
    <w:p w:rsidR="005D600C" w:rsidRDefault="0069139E" w:rsidP="006A4367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السيدات والسادة </w:t>
      </w:r>
      <w:r w:rsidR="006A4367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ممثلو الجامعات والكليات والمعاهد الوطنية </w:t>
      </w:r>
    </w:p>
    <w:p w:rsidR="00111697" w:rsidRDefault="00111697" w:rsidP="00111697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sz w:val="36"/>
          <w:szCs w:val="36"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السيدات والسادة ممثلو الأمن</w:t>
      </w:r>
      <w:r w:rsidRPr="00111697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الوطني والدرك الملكي</w:t>
      </w:r>
    </w:p>
    <w:p w:rsidR="0020335F" w:rsidRDefault="0020335F" w:rsidP="000D3AE1">
      <w:pPr>
        <w:tabs>
          <w:tab w:val="left" w:pos="6463"/>
        </w:tabs>
        <w:bidi/>
        <w:spacing w:after="0" w:line="240" w:lineRule="auto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السيدات والسادة </w:t>
      </w:r>
      <w:r w:rsidR="000D3AE1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ممثلو اللجان الوطنية</w:t>
      </w:r>
    </w:p>
    <w:p w:rsidR="00111697" w:rsidRDefault="005D600C" w:rsidP="0020335F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السيدات والسادة المساعدون الاجتماعييون</w:t>
      </w:r>
      <w:r w:rsidR="006A4367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</w:p>
    <w:p w:rsidR="006A4367" w:rsidRDefault="006A4367" w:rsidP="006A4367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السيدات والسادة ممثلو جمعيات المجتمع المدني ووسائل الإعلام</w:t>
      </w:r>
    </w:p>
    <w:p w:rsidR="0085249D" w:rsidRDefault="0085249D" w:rsidP="00111697">
      <w:pPr>
        <w:bidi/>
        <w:jc w:val="both"/>
        <w:rPr>
          <w:sz w:val="32"/>
          <w:szCs w:val="32"/>
          <w:rtl/>
          <w:lang w:val="fr-MA" w:bidi="ar-MA"/>
        </w:rPr>
      </w:pPr>
    </w:p>
    <w:p w:rsidR="00111697" w:rsidRDefault="00111697" w:rsidP="00111697">
      <w:pPr>
        <w:bidi/>
        <w:jc w:val="both"/>
        <w:rPr>
          <w:sz w:val="32"/>
          <w:szCs w:val="32"/>
          <w:rtl/>
          <w:lang w:val="fr-MA" w:bidi="ar-MA"/>
        </w:rPr>
      </w:pPr>
    </w:p>
    <w:p w:rsidR="00111697" w:rsidRDefault="00111697" w:rsidP="00111697">
      <w:pPr>
        <w:bidi/>
        <w:jc w:val="both"/>
        <w:rPr>
          <w:sz w:val="32"/>
          <w:szCs w:val="32"/>
          <w:rtl/>
          <w:lang w:val="fr-MA" w:bidi="ar-MA"/>
        </w:rPr>
      </w:pPr>
    </w:p>
    <w:p w:rsidR="00111697" w:rsidRDefault="00111697" w:rsidP="00111697">
      <w:pPr>
        <w:bidi/>
        <w:jc w:val="both"/>
        <w:rPr>
          <w:sz w:val="32"/>
          <w:szCs w:val="32"/>
          <w:rtl/>
          <w:lang w:val="fr-MA" w:bidi="ar-MA"/>
        </w:rPr>
      </w:pPr>
    </w:p>
    <w:p w:rsidR="008A4641" w:rsidRDefault="008A4641" w:rsidP="008A4641">
      <w:pPr>
        <w:bidi/>
        <w:jc w:val="both"/>
        <w:rPr>
          <w:sz w:val="32"/>
          <w:szCs w:val="32"/>
          <w:rtl/>
          <w:lang w:val="fr-MA" w:bidi="ar-MA"/>
        </w:rPr>
      </w:pPr>
    </w:p>
    <w:p w:rsidR="00C44D6C" w:rsidRDefault="00C44D6C" w:rsidP="00C44D6C">
      <w:pPr>
        <w:bidi/>
        <w:jc w:val="both"/>
        <w:rPr>
          <w:sz w:val="32"/>
          <w:szCs w:val="32"/>
          <w:rtl/>
          <w:lang w:val="fr-MA" w:bidi="ar-MA"/>
        </w:rPr>
      </w:pPr>
    </w:p>
    <w:p w:rsidR="00C44D6C" w:rsidRDefault="00C44D6C" w:rsidP="00C44D6C">
      <w:pPr>
        <w:bidi/>
        <w:jc w:val="both"/>
        <w:rPr>
          <w:sz w:val="32"/>
          <w:szCs w:val="32"/>
          <w:rtl/>
          <w:lang w:val="fr-MA" w:bidi="ar-MA"/>
        </w:rPr>
      </w:pPr>
    </w:p>
    <w:p w:rsidR="008A4641" w:rsidRPr="00111697" w:rsidRDefault="008A4641" w:rsidP="008A4641">
      <w:pPr>
        <w:bidi/>
        <w:jc w:val="both"/>
        <w:rPr>
          <w:sz w:val="32"/>
          <w:szCs w:val="32"/>
          <w:lang w:val="fr-MA" w:bidi="ar-MA"/>
        </w:rPr>
      </w:pPr>
    </w:p>
    <w:p w:rsidR="00462788" w:rsidRDefault="0058709B" w:rsidP="00111697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b/>
          <w:bCs/>
          <w:color w:val="4F81BD" w:themeColor="accent1"/>
          <w:sz w:val="36"/>
          <w:szCs w:val="36"/>
          <w:rtl/>
          <w:lang w:bidi="ar-MA"/>
        </w:rPr>
      </w:pPr>
      <w:r w:rsidRPr="0058709B">
        <w:rPr>
          <w:rFonts w:ascii="Algerian" w:eastAsia="Adobe Gothic Std B" w:hAnsi="Algerian" w:cs="Traditional Arabic" w:hint="cs"/>
          <w:b/>
          <w:bCs/>
          <w:color w:val="4F81BD" w:themeColor="accent1"/>
          <w:sz w:val="36"/>
          <w:szCs w:val="36"/>
          <w:rtl/>
          <w:lang w:bidi="ar-MA"/>
        </w:rPr>
        <w:lastRenderedPageBreak/>
        <w:t>السيدات والسادة الحضور الكريم</w:t>
      </w:r>
    </w:p>
    <w:p w:rsidR="00E314CD" w:rsidRDefault="00E314CD" w:rsidP="00111697">
      <w:pPr>
        <w:tabs>
          <w:tab w:val="left" w:pos="6463"/>
        </w:tabs>
        <w:spacing w:after="0" w:line="240" w:lineRule="auto"/>
        <w:jc w:val="right"/>
        <w:rPr>
          <w:rFonts w:ascii="Algerian" w:eastAsia="Adobe Gothic Std B" w:hAnsi="Algerian" w:cs="Traditional Arabic"/>
          <w:b/>
          <w:bCs/>
          <w:color w:val="4F81BD" w:themeColor="accent1"/>
          <w:sz w:val="36"/>
          <w:szCs w:val="36"/>
          <w:rtl/>
          <w:lang w:bidi="ar-MA"/>
        </w:rPr>
      </w:pPr>
    </w:p>
    <w:p w:rsidR="00E314CD" w:rsidRDefault="00E314CD" w:rsidP="0020335F">
      <w:pPr>
        <w:bidi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  </w:t>
      </w:r>
      <w:r w:rsidR="003F4A88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  أتشرف بترؤس فعاليات الجلسة الافتتاحية للمؤتمر الوطني الثاني للمساعدة الاجتماعية الذي تنظمه الوزارة </w:t>
      </w:r>
      <w:r w:rsidR="00AC3C84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بشراكة مع صندوق الأمم المتحدة للطفولة </w:t>
      </w:r>
      <w:r w:rsidR="00AC3C84">
        <w:rPr>
          <w:rFonts w:ascii="Algerian" w:eastAsia="Adobe Gothic Std B" w:hAnsi="Algerian" w:cs="Traditional Arabic"/>
          <w:sz w:val="36"/>
          <w:szCs w:val="36"/>
          <w:rtl/>
          <w:lang w:bidi="ar-MA"/>
        </w:rPr>
        <w:t>–</w:t>
      </w:r>
      <w:r w:rsidR="00AC3C84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يونيسيف </w:t>
      </w:r>
      <w:r w:rsidR="00AC3C84">
        <w:rPr>
          <w:rFonts w:ascii="Algerian" w:eastAsia="Adobe Gothic Std B" w:hAnsi="Algerian" w:cs="Traditional Arabic"/>
          <w:sz w:val="36"/>
          <w:szCs w:val="36"/>
          <w:rtl/>
          <w:lang w:bidi="ar-MA"/>
        </w:rPr>
        <w:t>–</w:t>
      </w:r>
      <w:r w:rsidR="00AC3C84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حول موضوع </w:t>
      </w:r>
      <w:r w:rsidRPr="00E314CD">
        <w:rPr>
          <w:rFonts w:ascii="Algerian" w:eastAsia="Adobe Gothic Std B" w:hAnsi="Algerian" w:cs="Traditional Arabic" w:hint="cs"/>
          <w:b/>
          <w:bCs/>
          <w:sz w:val="36"/>
          <w:szCs w:val="36"/>
          <w:rtl/>
          <w:lang w:bidi="ar-MA"/>
        </w:rPr>
        <w:t>"مأسسة المساعَدة الاجتماعية بالمحاكم وآفاق تطوير الخدمات المقدمة للأطفال والنساء والفئات الخاصة"</w:t>
      </w:r>
      <w:r w:rsidR="00AC3C84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، والذي يعتبر لبنة أساسية في المسار التراكمي الذي</w:t>
      </w:r>
      <w:r w:rsidR="0020335F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تعرفه</w:t>
      </w:r>
      <w:r w:rsidR="00AC3C84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المساعدة الاجتماعية بمجال العدالة، ونقطة تحول أساسية نحو مأسستها، في ضوء </w:t>
      </w:r>
      <w:r w:rsidR="00AC3C84" w:rsidRPr="00AC3C84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القانون رقم 38.15 المتعلق بالتنظيم القضائي</w:t>
      </w:r>
      <w:r w:rsidR="00AC3C84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، وما تضمنه من</w:t>
      </w:r>
      <w:r w:rsidR="00AC3C84" w:rsidRP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مستجدات </w:t>
      </w:r>
      <w:r w:rsidR="00AC3C84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ترمي إلى</w:t>
      </w:r>
      <w:r w:rsidR="00AC3C84" w:rsidRP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مأسسة المساعدة الاجتماعية بالمحاكم، من خلال تنصيصه على إحداث مكاتب المساعدة الاجتماعية بكل من المحاكم الابتدائية ومحاكم الاستئناف.</w:t>
      </w:r>
    </w:p>
    <w:p w:rsidR="003F4A88" w:rsidRPr="003F4A88" w:rsidRDefault="00E314CD" w:rsidP="00E314CD">
      <w:pPr>
        <w:bidi/>
        <w:jc w:val="both"/>
        <w:rPr>
          <w:rFonts w:ascii="Algerian" w:eastAsia="Adobe Gothic Std B" w:hAnsi="Algerian" w:cs="Traditional Arabic"/>
          <w:b/>
          <w:bCs/>
          <w:color w:val="4F81BD" w:themeColor="accent1"/>
          <w:sz w:val="36"/>
          <w:szCs w:val="36"/>
          <w:rtl/>
          <w:lang w:bidi="ar-MA"/>
        </w:rPr>
      </w:pPr>
      <w:r w:rsidRPr="003F4A88">
        <w:rPr>
          <w:rFonts w:ascii="Algerian" w:eastAsia="Adobe Gothic Std B" w:hAnsi="Algerian" w:cs="Traditional Arabic" w:hint="cs"/>
          <w:b/>
          <w:bCs/>
          <w:color w:val="4F81BD" w:themeColor="accent1"/>
          <w:sz w:val="36"/>
          <w:szCs w:val="36"/>
          <w:rtl/>
          <w:lang w:bidi="ar-MA"/>
        </w:rPr>
        <w:t xml:space="preserve"> </w:t>
      </w:r>
      <w:r w:rsidR="003F4A88" w:rsidRPr="003F4A88">
        <w:rPr>
          <w:rFonts w:ascii="Algerian" w:eastAsia="Adobe Gothic Std B" w:hAnsi="Algerian" w:cs="Traditional Arabic" w:hint="cs"/>
          <w:b/>
          <w:bCs/>
          <w:color w:val="4F81BD" w:themeColor="accent1"/>
          <w:sz w:val="36"/>
          <w:szCs w:val="36"/>
          <w:rtl/>
          <w:lang w:bidi="ar-MA"/>
        </w:rPr>
        <w:t>حضرات السيدات والسادة</w:t>
      </w:r>
      <w:r w:rsidRPr="003F4A88">
        <w:rPr>
          <w:rFonts w:ascii="Algerian" w:eastAsia="Adobe Gothic Std B" w:hAnsi="Algerian" w:cs="Traditional Arabic" w:hint="cs"/>
          <w:b/>
          <w:bCs/>
          <w:color w:val="4F81BD" w:themeColor="accent1"/>
          <w:sz w:val="36"/>
          <w:szCs w:val="36"/>
          <w:rtl/>
          <w:lang w:bidi="ar-MA"/>
        </w:rPr>
        <w:t xml:space="preserve">     </w:t>
      </w:r>
    </w:p>
    <w:p w:rsidR="00111697" w:rsidRPr="004912AE" w:rsidRDefault="00E314CD" w:rsidP="00527753">
      <w:pPr>
        <w:bidi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 w:rsidR="003F4A88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     </w:t>
      </w:r>
      <w:r w:rsidR="00527753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لا 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يخفى عليكم ال</w:t>
      </w:r>
      <w:r w:rsidR="00527753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موقع 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</w:t>
      </w:r>
      <w:r w:rsidR="00527753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ذ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ي بات يحتله البعد</w:t>
      </w:r>
      <w:r w:rsidR="004912AE" w:rsidRPr="004912AE">
        <w:rPr>
          <w:rFonts w:ascii="Algerian" w:eastAsia="Adobe Gothic Std B" w:hAnsi="Algerian" w:cs="Traditional Arabic"/>
          <w:sz w:val="36"/>
          <w:szCs w:val="36"/>
          <w:rtl/>
          <w:lang w:bidi="ar-MA"/>
        </w:rPr>
        <w:t xml:space="preserve"> </w:t>
      </w:r>
      <w:r w:rsidR="004912AE" w:rsidRP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الاجتماعي</w:t>
      </w:r>
      <w:r w:rsidR="004912AE" w:rsidRPr="004912AE">
        <w:rPr>
          <w:rFonts w:ascii="Algerian" w:eastAsia="Adobe Gothic Std B" w:hAnsi="Algerian" w:cs="Traditional Arabic"/>
          <w:sz w:val="36"/>
          <w:szCs w:val="36"/>
          <w:rtl/>
          <w:lang w:bidi="ar-MA"/>
        </w:rPr>
        <w:t xml:space="preserve"> </w:t>
      </w:r>
      <w:r w:rsidR="004912AE" w:rsidRP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في مجال 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العدالة، باعتباره </w:t>
      </w:r>
      <w:r w:rsidR="004912AE" w:rsidRP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مدخلا </w:t>
      </w:r>
      <w:r w:rsid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أساسيا</w:t>
      </w:r>
      <w:r w:rsidR="004912AE" w:rsidRP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للإجابة على </w:t>
      </w:r>
      <w:r w:rsid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عدد </w:t>
      </w:r>
      <w:r w:rsidR="004912AE" w:rsidRP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من الأسئلة ذات الطابع الاجتماعي</w:t>
      </w:r>
      <w:r w:rsid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التي تطرحها مجموعة من القضايا داخل المحاكم</w:t>
      </w:r>
      <w:r w:rsidR="004912AE" w:rsidRP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، 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كما </w:t>
      </w:r>
      <w:r w:rsidR="00294CD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يشكل </w:t>
      </w:r>
      <w:r w:rsidR="004912AE" w:rsidRP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استجابة لمجموعة من الإشكاليات والصعوبات المطروحة على المرفق القضائي</w:t>
      </w:r>
      <w:r w:rsidR="008913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،</w:t>
      </w:r>
      <w:r w:rsidR="004912AE" w:rsidRP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والتي ي</w:t>
      </w:r>
      <w:r w:rsidR="00294CD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تطلب</w:t>
      </w:r>
      <w:r w:rsidR="004912AE" w:rsidRP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تدليلها تدخل متخصصين اجتماعيين، سواء تعلق الأمر بالحماية الجنائية للمرأة والطفل أو على مستوى القضاء </w:t>
      </w:r>
      <w:r w:rsid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الأسري، أو غيرها من المجالات.</w:t>
      </w:r>
    </w:p>
    <w:p w:rsidR="00462788" w:rsidRDefault="00462788" w:rsidP="00D22AB9">
      <w:pPr>
        <w:bidi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       </w:t>
      </w:r>
      <w:r w:rsid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من هذا المنطلق،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 w:rsid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و</w:t>
      </w:r>
      <w:r w:rsidRPr="00462788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في ظل </w:t>
      </w:r>
      <w:r w:rsid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المجهودات التي تبذلها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وزارة العدل</w:t>
      </w:r>
      <w:r w:rsidRPr="00462788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لتعزيز البعد الحقوقي والإنساني، عملت </w:t>
      </w:r>
      <w:r w:rsid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</w:t>
      </w:r>
      <w:r w:rsidRPr="00462788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وزارة</w:t>
      </w:r>
      <w:r w:rsidR="00D22AB9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على</w:t>
      </w:r>
      <w:r w:rsidRPr="00462788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إحداث مهنة المساعدة الاجتماعية، سواء على مستوى أقسام قضاء الأسرة أو من خلال إحداث خلايا التكفل بالنساء والأطفال على مستوى المحاكم الابتدائية ومحاكم الاستئناف، </w:t>
      </w:r>
      <w:r w:rsidRPr="007865CD">
        <w:rPr>
          <w:rFonts w:ascii="Algerian" w:eastAsia="Adobe Gothic Std B" w:hAnsi="Algerian" w:cs="Traditional Arabic" w:hint="cs"/>
          <w:b/>
          <w:bCs/>
          <w:sz w:val="36"/>
          <w:szCs w:val="36"/>
          <w:rtl/>
          <w:lang w:bidi="ar-MA"/>
        </w:rPr>
        <w:t>ليصل عدد المساعدات والمساعدين الاجتماعيين</w:t>
      </w:r>
      <w:r w:rsidR="004912AE" w:rsidRPr="007865CD">
        <w:rPr>
          <w:rFonts w:ascii="Algerian" w:eastAsia="Adobe Gothic Std B" w:hAnsi="Algerian" w:cs="Traditional Arabic" w:hint="cs"/>
          <w:b/>
          <w:bCs/>
          <w:sz w:val="36"/>
          <w:szCs w:val="36"/>
          <w:rtl/>
          <w:lang w:bidi="ar-MA"/>
        </w:rPr>
        <w:t xml:space="preserve"> بالمحاكم</w:t>
      </w:r>
      <w:r w:rsidRPr="007865CD">
        <w:rPr>
          <w:rFonts w:ascii="Algerian" w:eastAsia="Adobe Gothic Std B" w:hAnsi="Algerian" w:cs="Traditional Arabic" w:hint="cs"/>
          <w:b/>
          <w:bCs/>
          <w:sz w:val="36"/>
          <w:szCs w:val="36"/>
          <w:rtl/>
          <w:lang w:bidi="ar-MA"/>
        </w:rPr>
        <w:t xml:space="preserve"> اليوم إلى </w:t>
      </w:r>
      <w:r w:rsidRPr="007865CD">
        <w:rPr>
          <w:rFonts w:ascii="Algerian" w:eastAsia="Adobe Gothic Std B" w:hAnsi="Algerian" w:cs="Traditional Arabic"/>
          <w:b/>
          <w:bCs/>
          <w:sz w:val="36"/>
          <w:szCs w:val="36"/>
          <w:rtl/>
          <w:lang w:bidi="ar-MA"/>
        </w:rPr>
        <w:t>337</w:t>
      </w:r>
      <w:r w:rsidRPr="00462788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 w:rsid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، </w:t>
      </w:r>
      <w:r w:rsidRPr="00462788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كفئة متخصصة في المجال الاجتماعي لها من التقنيات والأدوات ما يمكنها من دعم التدخل الاجتماعي للم</w:t>
      </w:r>
      <w:r w:rsid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حاكم في العديد من القضايا، و</w:t>
      </w:r>
      <w:r w:rsidRPr="00462788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تيسير ولوج النساء والأطفال والفئات </w:t>
      </w:r>
      <w:r w:rsid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الخاصة،</w:t>
      </w:r>
      <w:r w:rsidRPr="00462788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وتمكينهم من الاستفادة من خدمات 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مرفق العدالة</w:t>
      </w:r>
      <w:r w:rsidR="004912A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في ظروف ميسرة.</w:t>
      </w:r>
    </w:p>
    <w:p w:rsidR="00C44D6C" w:rsidRDefault="00C44D6C" w:rsidP="00C44D6C">
      <w:pPr>
        <w:bidi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</w:p>
    <w:p w:rsidR="004F4A6A" w:rsidRDefault="004F4A6A" w:rsidP="003E15FB">
      <w:pPr>
        <w:bidi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lastRenderedPageBreak/>
        <w:t xml:space="preserve">      </w:t>
      </w:r>
      <w:r w:rsidR="00527753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 w:rsidRPr="00B45A82">
        <w:rPr>
          <w:rFonts w:ascii="Algerian" w:eastAsia="Adobe Gothic Std B" w:hAnsi="Algerian" w:cs="Traditional Arabic" w:hint="cs"/>
          <w:b/>
          <w:bCs/>
          <w:sz w:val="36"/>
          <w:szCs w:val="36"/>
          <w:rtl/>
          <w:lang w:bidi="ar-MA"/>
        </w:rPr>
        <w:t>وتجدر الإشارة في هذا الصدد، أنه سنة 2022 تم تعيين 100 مساعدة ومساعد اجتماعي يتحدث جلهم اللغة الأمازيغية</w:t>
      </w:r>
      <w:r w:rsidRPr="004F4A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، لتيسير ولوج المواطنات والمواطنين المتحدثين باللغة الأمازيغية لخدمات مرفق العدالة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، خاصة</w:t>
      </w:r>
      <w:r w:rsidRPr="004F4A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و</w:t>
      </w:r>
      <w:r w:rsidRPr="004F4A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أن إدماج الأمازيغية في منظومة العدالة من شأنه تلبية الحاجة الملحة داخل المحاكم، </w:t>
      </w:r>
      <w:r w:rsid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لا سيما، </w:t>
      </w:r>
      <w:r w:rsidRPr="004F4A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في المناطق النائية التي يتكلم غالبية سكانها </w:t>
      </w:r>
      <w:r w:rsid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اللغة</w:t>
      </w:r>
      <w:r w:rsidRPr="004F4A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الأمازيغية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.</w:t>
      </w:r>
    </w:p>
    <w:p w:rsidR="004F4A6A" w:rsidRPr="00462788" w:rsidRDefault="004F4A6A" w:rsidP="007F3352">
      <w:pPr>
        <w:bidi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       </w:t>
      </w:r>
      <w:r w:rsidRPr="00B45A82">
        <w:rPr>
          <w:rFonts w:ascii="Algerian" w:eastAsia="Adobe Gothic Std B" w:hAnsi="Algerian" w:cs="Traditional Arabic" w:hint="cs"/>
          <w:b/>
          <w:bCs/>
          <w:sz w:val="36"/>
          <w:szCs w:val="36"/>
          <w:rtl/>
          <w:lang w:bidi="ar-MA"/>
        </w:rPr>
        <w:t>وفي إطار تعزيز سبل التواصل مع فئة الصم،</w:t>
      </w:r>
      <w:r w:rsidRPr="004F4A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عملت الوزارة على توقيع اتفاقية شراكة </w:t>
      </w:r>
      <w:r w:rsidR="00920C60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مع مؤسسة للا أسماء للأطفال الصم، </w:t>
      </w:r>
      <w:r w:rsidR="007F3352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تمت من خلالها بلورة</w:t>
      </w:r>
      <w:r w:rsidRPr="004F4A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برنامج تكويني مكثف في لغة الإشارة لفائدة ا</w:t>
      </w:r>
      <w:r w:rsid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لمساعدات والمساعدين الاجتماعيين</w:t>
      </w:r>
      <w:r w:rsidRPr="004F4A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، لتمكينهم من آليات التواصل مع </w:t>
      </w:r>
      <w:r w:rsid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هذه الفئة</w:t>
      </w:r>
      <w:r w:rsidRPr="004F4A6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وتيسير استفادتهم من خدمات المرفق في ظروف تحفظ كرامتهم وتضمن حقوقهم</w:t>
      </w:r>
      <w:r w:rsid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.</w:t>
      </w:r>
    </w:p>
    <w:p w:rsidR="00B378BE" w:rsidRPr="00B378BE" w:rsidRDefault="004912AE" w:rsidP="00527753">
      <w:pPr>
        <w:bidi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    </w:t>
      </w:r>
      <w:r w:rsidR="00527753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  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 w:rsidR="00527753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كما </w:t>
      </w:r>
      <w:r w:rsidR="00920C60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أنه</w:t>
      </w:r>
      <w:r w:rsidR="00527753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،</w:t>
      </w:r>
      <w:r w:rsidR="00920C60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 w:rsidR="00B378BE" w:rsidRPr="00B378B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انسجاما مع توجه</w:t>
      </w:r>
      <w:r w:rsid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ها </w:t>
      </w:r>
      <w:r w:rsidR="00B378BE" w:rsidRPr="00B378B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المرتبط بتعزيز مقا</w:t>
      </w:r>
      <w:r w:rsid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ربة النوع، بادرت الوزارة</w:t>
      </w:r>
      <w:r w:rsidR="00B378BE" w:rsidRPr="00B378B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إلى القيام بمجموعة من التدابير التي تروم تيسير ولوج المرأة</w:t>
      </w:r>
      <w:r w:rsid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والطفل</w:t>
      </w:r>
      <w:r w:rsidR="00527753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والفئات الخاصة</w:t>
      </w:r>
      <w:r w:rsidR="00B378BE" w:rsidRPr="00B378B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لمرفق العدالة واستفادته</w:t>
      </w:r>
      <w:r w:rsid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م</w:t>
      </w:r>
      <w:r w:rsidR="00B378BE" w:rsidRPr="00B378B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من مخ</w:t>
      </w:r>
      <w:r w:rsidR="0069776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تلف خدماته، بما يستجيب لخصوصية واحتياجات هذه الفئات</w:t>
      </w:r>
      <w:r w:rsidR="00527753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.</w:t>
      </w:r>
    </w:p>
    <w:p w:rsidR="0085249D" w:rsidRDefault="00697766" w:rsidP="00125FA1">
      <w:pPr>
        <w:bidi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     و</w:t>
      </w:r>
      <w:r w:rsidR="00B378BE" w:rsidRPr="00B378B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في هذا الصدد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، تجدر الإشارة، </w:t>
      </w:r>
      <w:r w:rsidR="00B378BE" w:rsidRPr="00B378B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أنه بموجب القرار</w:t>
      </w:r>
      <w:r w:rsidR="00B378B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المتعلق ب</w:t>
      </w:r>
      <w:r w:rsidR="00B378BE" w:rsidRPr="00B378B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تحديد اختصاصات وتنظيم الأقسام والمصالح التابعة للمديريات المركزية لوزارة العدل،</w:t>
      </w:r>
      <w:r w:rsidR="001112E8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الصادر سنة 2022،</w:t>
      </w:r>
      <w:r w:rsidR="00B378BE" w:rsidRPr="00B378B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تم إحداث </w:t>
      </w:r>
      <w:r w:rsidR="00B378BE" w:rsidRPr="00680C8C">
        <w:rPr>
          <w:rFonts w:ascii="Algerian" w:eastAsia="Adobe Gothic Std B" w:hAnsi="Algerian" w:cs="Traditional Arabic" w:hint="cs"/>
          <w:b/>
          <w:bCs/>
          <w:sz w:val="36"/>
          <w:szCs w:val="36"/>
          <w:rtl/>
          <w:lang w:bidi="ar-MA"/>
        </w:rPr>
        <w:t>"مرصد العدالة المستجيبة للنوع"</w:t>
      </w:r>
      <w:r w:rsidR="00B378BE" w:rsidRPr="00B378B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الذي أنيطت به مجموعة من المهام </w:t>
      </w:r>
      <w:r w:rsidR="00125FA1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الرامية إلى تعزيز مقاربة النوع.</w:t>
      </w:r>
    </w:p>
    <w:p w:rsidR="00AB23EA" w:rsidRPr="00697766" w:rsidRDefault="00D11A0D" w:rsidP="00680C8C">
      <w:pPr>
        <w:bidi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 w:rsidR="00294CD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         </w:t>
      </w: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وبالنظر لما ل</w:t>
      </w:r>
      <w:r w:rsidRPr="004912AE">
        <w:rPr>
          <w:rFonts w:ascii="Algerian" w:eastAsia="Adobe Gothic Std B" w:hAnsi="Algerian" w:cs="Traditional Arabic"/>
          <w:sz w:val="36"/>
          <w:szCs w:val="36"/>
          <w:rtl/>
          <w:lang w:bidi="ar-MA"/>
        </w:rPr>
        <w:t>لجانب التشريعي</w:t>
      </w:r>
      <w:r w:rsidR="00225F64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من</w:t>
      </w:r>
      <w:r w:rsidR="00A6277E">
        <w:rPr>
          <w:rFonts w:ascii="Algerian" w:eastAsia="Adobe Gothic Std B" w:hAnsi="Algerian" w:cs="Traditional Arabic"/>
          <w:sz w:val="36"/>
          <w:szCs w:val="36"/>
          <w:rtl/>
          <w:lang w:bidi="ar-MA"/>
        </w:rPr>
        <w:t xml:space="preserve"> أدوار</w:t>
      </w:r>
      <w:r w:rsidRPr="004912AE">
        <w:rPr>
          <w:rFonts w:ascii="Algerian" w:eastAsia="Adobe Gothic Std B" w:hAnsi="Algerian" w:cs="Traditional Arabic"/>
          <w:sz w:val="36"/>
          <w:szCs w:val="36"/>
          <w:rtl/>
          <w:lang w:bidi="ar-MA"/>
        </w:rPr>
        <w:t xml:space="preserve"> محورية في ت</w:t>
      </w:r>
      <w:r w:rsidR="00225F64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عزيز مسار </w:t>
      </w:r>
      <w:r w:rsidRPr="004912AE">
        <w:rPr>
          <w:rFonts w:ascii="Algerian" w:eastAsia="Adobe Gothic Std B" w:hAnsi="Algerian" w:cs="Traditional Arabic"/>
          <w:sz w:val="36"/>
          <w:szCs w:val="36"/>
          <w:rtl/>
          <w:lang w:bidi="ar-MA"/>
        </w:rPr>
        <w:t xml:space="preserve">المساعدة الاجتماعية </w:t>
      </w:r>
      <w:r w:rsidR="00225F64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على مستوى المحاكم، وتطوير أدوارها </w:t>
      </w:r>
      <w:bookmarkStart w:id="0" w:name="_Toc146899797"/>
      <w:r w:rsidR="00680C8C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ومهامها، </w:t>
      </w:r>
      <w:r w:rsidR="00AE638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حرصت الوزارة، بمناسبة مراجعة مجموعة التشريعات، على تضمين مجموعة من المقتضيات </w:t>
      </w:r>
      <w:r w:rsidR="005C2919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ذات الصلة بالمساعدة الاجتماعية:</w:t>
      </w:r>
    </w:p>
    <w:p w:rsidR="001971AB" w:rsidRDefault="00AE638A" w:rsidP="00AE638A">
      <w:pPr>
        <w:bidi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b/>
          <w:bCs/>
          <w:sz w:val="36"/>
          <w:szCs w:val="36"/>
          <w:u w:val="single"/>
          <w:rtl/>
          <w:lang w:bidi="ar-MA"/>
        </w:rPr>
        <w:t>حيث تضمن</w:t>
      </w:r>
      <w:r w:rsidR="00697766" w:rsidRPr="00AE638A">
        <w:rPr>
          <w:rFonts w:ascii="Algerian" w:eastAsia="Adobe Gothic Std B" w:hAnsi="Algerian" w:cs="Traditional Arabic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1971AB" w:rsidRPr="00AE638A">
        <w:rPr>
          <w:rFonts w:ascii="Algerian" w:eastAsia="Adobe Gothic Std B" w:hAnsi="Algerian" w:cs="Traditional Arabic" w:hint="cs"/>
          <w:b/>
          <w:bCs/>
          <w:sz w:val="36"/>
          <w:szCs w:val="36"/>
          <w:u w:val="single"/>
          <w:rtl/>
          <w:lang w:bidi="ar-MA"/>
        </w:rPr>
        <w:t xml:space="preserve">مشروع </w:t>
      </w:r>
      <w:r w:rsidR="00697766" w:rsidRPr="00AE638A">
        <w:rPr>
          <w:rFonts w:ascii="Algerian" w:eastAsia="Adobe Gothic Std B" w:hAnsi="Algerian" w:cs="Traditional Arabic" w:hint="cs"/>
          <w:b/>
          <w:bCs/>
          <w:sz w:val="36"/>
          <w:szCs w:val="36"/>
          <w:u w:val="single"/>
          <w:rtl/>
          <w:lang w:bidi="ar-MA"/>
        </w:rPr>
        <w:t>ال</w:t>
      </w:r>
      <w:r w:rsidR="001971AB" w:rsidRPr="00AE638A">
        <w:rPr>
          <w:rFonts w:ascii="Algerian" w:eastAsia="Adobe Gothic Std B" w:hAnsi="Algerian" w:cs="Traditional Arabic" w:hint="cs"/>
          <w:b/>
          <w:bCs/>
          <w:sz w:val="36"/>
          <w:szCs w:val="36"/>
          <w:u w:val="single"/>
          <w:rtl/>
          <w:lang w:bidi="ar-MA"/>
        </w:rPr>
        <w:t>قانون</w:t>
      </w:r>
      <w:r w:rsidR="00697766" w:rsidRPr="00AE638A">
        <w:rPr>
          <w:rFonts w:ascii="Algerian" w:eastAsia="Adobe Gothic Std B" w:hAnsi="Algerian" w:cs="Traditional Arabic" w:hint="cs"/>
          <w:b/>
          <w:bCs/>
          <w:sz w:val="36"/>
          <w:szCs w:val="36"/>
          <w:u w:val="single"/>
          <w:rtl/>
          <w:lang w:bidi="ar-MA"/>
        </w:rPr>
        <w:t xml:space="preserve"> رقم 43.22</w:t>
      </w:r>
      <w:r w:rsidR="001971AB" w:rsidRPr="00AE638A">
        <w:rPr>
          <w:rFonts w:ascii="Algerian" w:eastAsia="Adobe Gothic Std B" w:hAnsi="Algerian" w:cs="Traditional Arabic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697766" w:rsidRPr="00AE638A">
        <w:rPr>
          <w:rFonts w:ascii="Algerian" w:eastAsia="Adobe Gothic Std B" w:hAnsi="Algerian" w:cs="Traditional Arabic" w:hint="cs"/>
          <w:b/>
          <w:bCs/>
          <w:sz w:val="36"/>
          <w:szCs w:val="36"/>
          <w:u w:val="single"/>
          <w:rtl/>
          <w:lang w:bidi="ar-MA"/>
        </w:rPr>
        <w:t>المتعلق ب</w:t>
      </w:r>
      <w:r w:rsidR="001971AB" w:rsidRPr="00AE638A">
        <w:rPr>
          <w:rFonts w:ascii="Algerian" w:eastAsia="Adobe Gothic Std B" w:hAnsi="Algerian" w:cs="Traditional Arabic" w:hint="cs"/>
          <w:b/>
          <w:bCs/>
          <w:sz w:val="36"/>
          <w:szCs w:val="36"/>
          <w:u w:val="single"/>
          <w:rtl/>
          <w:lang w:bidi="ar-MA"/>
        </w:rPr>
        <w:t>العقوبات البديلة</w:t>
      </w:r>
      <w:bookmarkEnd w:id="0"/>
      <w:r w:rsidR="00697766" w:rsidRPr="00AE638A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 w:rsidR="001971AB" w:rsidRPr="001971AB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مجموعة من المقتضيات المرتبطة بتدخل المساعدات والمساعدين الاجتماعيين بمكتب المساعدة الاجتماعية بالمحكمة، </w:t>
      </w:r>
      <w:r w:rsidR="001510D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من قبيل إجراء الأ</w:t>
      </w:r>
      <w:r w:rsidR="00AC3E0F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بحاث الاجتماعية قبل النطق بالحكم</w:t>
      </w:r>
      <w:r w:rsidR="001510D6" w:rsidRPr="001510D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1510D6">
        <w:rPr>
          <w:rFonts w:ascii="Traditional Arabic" w:hAnsi="Traditional Arabic" w:cs="Traditional Arabic" w:hint="cs"/>
          <w:sz w:val="34"/>
          <w:szCs w:val="34"/>
          <w:rtl/>
        </w:rPr>
        <w:t>القاضي باستبدال</w:t>
      </w:r>
      <w:r w:rsidR="001510D6" w:rsidRPr="006D3A86">
        <w:rPr>
          <w:rFonts w:ascii="Traditional Arabic" w:hAnsi="Traditional Arabic" w:cs="Traditional Arabic"/>
          <w:sz w:val="34"/>
          <w:szCs w:val="34"/>
          <w:rtl/>
        </w:rPr>
        <w:t xml:space="preserve"> العقوبة الحبسية بعقوبة بديلة</w:t>
      </w:r>
      <w:r w:rsidR="001510D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 w:rsidR="00AC3E0F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،</w:t>
      </w:r>
      <w:r w:rsidR="001971AB" w:rsidRPr="001971AB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</w:t>
      </w:r>
      <w:r w:rsidR="001510D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أو القيام بمجموعة من الأدوار في إطار</w:t>
      </w:r>
      <w:r w:rsidR="00AC3E0F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تنفيد تدابير العقوبات البديلة</w:t>
      </w:r>
      <w:r w:rsidR="001510D6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، وإعداد تقارير بشأنها</w:t>
      </w:r>
      <w:r w:rsidR="00294CDE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.</w:t>
      </w:r>
    </w:p>
    <w:p w:rsidR="00C44D6C" w:rsidRPr="001971AB" w:rsidRDefault="00C44D6C" w:rsidP="00C44D6C">
      <w:pPr>
        <w:bidi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</w:p>
    <w:p w:rsidR="00FC38F6" w:rsidRDefault="00AE638A" w:rsidP="00334EBB">
      <w:pPr>
        <w:pStyle w:val="Titre3"/>
        <w:rPr>
          <w:b w:val="0"/>
          <w:bCs w:val="0"/>
          <w:sz w:val="36"/>
          <w:szCs w:val="36"/>
          <w:rtl/>
        </w:rPr>
      </w:pPr>
      <w:bookmarkStart w:id="1" w:name="_Toc146899798"/>
      <w:r>
        <w:rPr>
          <w:rFonts w:hint="cs"/>
          <w:b w:val="0"/>
          <w:bCs w:val="0"/>
          <w:sz w:val="36"/>
          <w:szCs w:val="36"/>
          <w:rtl/>
        </w:rPr>
        <w:lastRenderedPageBreak/>
        <w:t xml:space="preserve">      </w:t>
      </w:r>
      <w:r w:rsidR="00294CDE">
        <w:rPr>
          <w:rFonts w:hint="cs"/>
          <w:b w:val="0"/>
          <w:bCs w:val="0"/>
          <w:sz w:val="36"/>
          <w:szCs w:val="36"/>
          <w:rtl/>
        </w:rPr>
        <w:t xml:space="preserve"> </w:t>
      </w:r>
      <w:r w:rsidR="00294CDE" w:rsidRPr="00A70E13">
        <w:rPr>
          <w:rFonts w:hint="cs"/>
          <w:sz w:val="36"/>
          <w:szCs w:val="36"/>
          <w:u w:val="single"/>
          <w:rtl/>
        </w:rPr>
        <w:t xml:space="preserve">وعلى مستوى </w:t>
      </w:r>
      <w:r w:rsidR="001971AB" w:rsidRPr="00A70E13">
        <w:rPr>
          <w:rFonts w:hint="cs"/>
          <w:sz w:val="36"/>
          <w:szCs w:val="36"/>
          <w:u w:val="single"/>
          <w:rtl/>
        </w:rPr>
        <w:t>مشروع قانون المسطرة الجنائية</w:t>
      </w:r>
      <w:bookmarkEnd w:id="1"/>
      <w:r w:rsidR="00294CDE" w:rsidRPr="00294CDE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294CDE" w:rsidRPr="00294CDE">
        <w:rPr>
          <w:rFonts w:hint="cs"/>
          <w:b w:val="0"/>
          <w:bCs w:val="0"/>
          <w:sz w:val="36"/>
          <w:szCs w:val="36"/>
          <w:rtl/>
        </w:rPr>
        <w:t xml:space="preserve">تم تضمين </w:t>
      </w:r>
      <w:r w:rsidR="001510D6" w:rsidRPr="00294CDE">
        <w:rPr>
          <w:rFonts w:hint="cs"/>
          <w:b w:val="0"/>
          <w:bCs w:val="0"/>
          <w:sz w:val="36"/>
          <w:szCs w:val="36"/>
          <w:rtl/>
        </w:rPr>
        <w:t>عدد من المقتضيات التي تعزز أدوار مكتب المساعدة الاجتماعية</w:t>
      </w:r>
      <w:r w:rsidR="003B5D5E" w:rsidRPr="00294CDE">
        <w:rPr>
          <w:rFonts w:hint="cs"/>
          <w:b w:val="0"/>
          <w:bCs w:val="0"/>
          <w:sz w:val="36"/>
          <w:szCs w:val="36"/>
          <w:rtl/>
        </w:rPr>
        <w:t xml:space="preserve">، من خلال الاستعانة به في سائر مراحل البحث والتحقيق والمحاكمة قصد التعرف على </w:t>
      </w:r>
      <w:r w:rsidR="003B5D5E" w:rsidRPr="00294CDE">
        <w:rPr>
          <w:b w:val="0"/>
          <w:bCs w:val="0"/>
          <w:sz w:val="36"/>
          <w:szCs w:val="36"/>
          <w:rtl/>
        </w:rPr>
        <w:t>ضح</w:t>
      </w:r>
      <w:r w:rsidR="003B5D5E" w:rsidRPr="00294CDE">
        <w:rPr>
          <w:rFonts w:hint="cs"/>
          <w:b w:val="0"/>
          <w:bCs w:val="0"/>
          <w:sz w:val="36"/>
          <w:szCs w:val="36"/>
          <w:rtl/>
        </w:rPr>
        <w:t xml:space="preserve">ايا جرائم الاتجار بالبشر، </w:t>
      </w:r>
      <w:r w:rsidR="00334EBB">
        <w:rPr>
          <w:rFonts w:hint="cs"/>
          <w:b w:val="0"/>
          <w:bCs w:val="0"/>
          <w:sz w:val="36"/>
          <w:szCs w:val="36"/>
          <w:rtl/>
        </w:rPr>
        <w:t>و</w:t>
      </w:r>
      <w:r w:rsidR="001968E9" w:rsidRPr="00294CDE">
        <w:rPr>
          <w:rFonts w:hint="cs"/>
          <w:b w:val="0"/>
          <w:bCs w:val="0"/>
          <w:sz w:val="36"/>
          <w:szCs w:val="36"/>
          <w:rtl/>
        </w:rPr>
        <w:t>إجراءات الصلح، وإجراء الأبحاث الاجتماعية،</w:t>
      </w:r>
      <w:r w:rsidR="001968E9" w:rsidRPr="00294CDE">
        <w:rPr>
          <w:b w:val="0"/>
          <w:bCs w:val="0"/>
          <w:sz w:val="36"/>
          <w:szCs w:val="36"/>
          <w:rtl/>
        </w:rPr>
        <w:t xml:space="preserve"> </w:t>
      </w:r>
      <w:r w:rsidR="001968E9" w:rsidRPr="00294CDE">
        <w:rPr>
          <w:rFonts w:hint="cs"/>
          <w:b w:val="0"/>
          <w:bCs w:val="0"/>
          <w:sz w:val="36"/>
          <w:szCs w:val="36"/>
          <w:rtl/>
        </w:rPr>
        <w:t>و</w:t>
      </w:r>
      <w:r w:rsidR="001968E9" w:rsidRPr="00294CDE">
        <w:rPr>
          <w:b w:val="0"/>
          <w:bCs w:val="0"/>
          <w:sz w:val="36"/>
          <w:szCs w:val="36"/>
          <w:rtl/>
        </w:rPr>
        <w:t xml:space="preserve">استعانة السلطات القضائية بخدمات </w:t>
      </w:r>
      <w:r w:rsidR="001968E9" w:rsidRPr="00294CDE">
        <w:rPr>
          <w:rFonts w:hint="cs"/>
          <w:b w:val="0"/>
          <w:bCs w:val="0"/>
          <w:sz w:val="36"/>
          <w:szCs w:val="36"/>
          <w:rtl/>
        </w:rPr>
        <w:t xml:space="preserve">المكتب </w:t>
      </w:r>
      <w:r w:rsidR="001968E9" w:rsidRPr="00294CDE">
        <w:rPr>
          <w:b w:val="0"/>
          <w:bCs w:val="0"/>
          <w:sz w:val="36"/>
          <w:szCs w:val="36"/>
          <w:rtl/>
        </w:rPr>
        <w:t>عند زيارة مراكز الإيداع والمؤسسات السجنية</w:t>
      </w:r>
      <w:r w:rsidR="001968E9" w:rsidRPr="00294CDE">
        <w:rPr>
          <w:rFonts w:hint="cs"/>
          <w:b w:val="0"/>
          <w:bCs w:val="0"/>
          <w:sz w:val="36"/>
          <w:szCs w:val="36"/>
          <w:rtl/>
        </w:rPr>
        <w:t xml:space="preserve">، </w:t>
      </w:r>
      <w:r w:rsidR="00334EBB">
        <w:rPr>
          <w:rFonts w:hint="cs"/>
          <w:b w:val="0"/>
          <w:bCs w:val="0"/>
          <w:sz w:val="36"/>
          <w:szCs w:val="36"/>
          <w:rtl/>
        </w:rPr>
        <w:t>وغيرها من المقتضيات ذات الصلة بحماية المصلحة الفضلى للطفل.</w:t>
      </w:r>
    </w:p>
    <w:p w:rsidR="009427A7" w:rsidRDefault="00245F42" w:rsidP="00374D32">
      <w:pPr>
        <w:jc w:val="right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 w:rsidRPr="003F4A88">
        <w:rPr>
          <w:rFonts w:ascii="Algerian" w:eastAsia="Adobe Gothic Std B" w:hAnsi="Algerian" w:cs="Traditional Arabic" w:hint="cs"/>
          <w:b/>
          <w:bCs/>
          <w:color w:val="4F81BD" w:themeColor="accent1"/>
          <w:sz w:val="36"/>
          <w:szCs w:val="36"/>
          <w:rtl/>
          <w:lang w:bidi="ar-MA"/>
        </w:rPr>
        <w:t xml:space="preserve">حضرات السيدات والسادة     </w:t>
      </w:r>
    </w:p>
    <w:p w:rsidR="009427A7" w:rsidRDefault="00E314CD" w:rsidP="00AE638A">
      <w:pPr>
        <w:tabs>
          <w:tab w:val="left" w:pos="6463"/>
        </w:tabs>
        <w:bidi/>
        <w:spacing w:after="0"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  <w:r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     </w:t>
      </w:r>
      <w:r w:rsidR="009427A7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وختاما، لا يفوتني التنويه بالمجهودات التي يبذلها صندوق الأمم المتحدة للطفولة </w:t>
      </w:r>
      <w:r w:rsidR="009427A7">
        <w:rPr>
          <w:rFonts w:ascii="Algerian" w:eastAsia="Adobe Gothic Std B" w:hAnsi="Algerian" w:cs="Traditional Arabic"/>
          <w:sz w:val="36"/>
          <w:szCs w:val="36"/>
          <w:rtl/>
          <w:lang w:bidi="ar-MA"/>
        </w:rPr>
        <w:t>–</w:t>
      </w:r>
      <w:r w:rsidR="009427A7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يونيسيف </w:t>
      </w:r>
      <w:r w:rsidR="009427A7">
        <w:rPr>
          <w:rFonts w:ascii="Algerian" w:eastAsia="Adobe Gothic Std B" w:hAnsi="Algerian" w:cs="Traditional Arabic"/>
          <w:sz w:val="36"/>
          <w:szCs w:val="36"/>
          <w:rtl/>
          <w:lang w:bidi="ar-MA"/>
        </w:rPr>
        <w:t>–</w:t>
      </w:r>
      <w:r w:rsidR="009427A7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 ودعمه الدائم للوزارة، ومساهمته في تنظيم هذا المؤتمر في نسخته الثانية، كما كان شريكا في تنظيم المؤتمر الوطني الأول للمساعدة الاجتماعية سنة 2016 </w:t>
      </w:r>
      <w:r w:rsidR="00E80F87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بمراكش</w:t>
      </w:r>
      <w:r w:rsidR="008F6C29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 xml:space="preserve">، الذي نظم </w:t>
      </w:r>
      <w:r w:rsidR="00687965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ف</w:t>
      </w:r>
      <w:r w:rsidR="00687965" w:rsidRPr="00687965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ي إطار برنامج حماية الذي يهدف إلى تعزيز ولوج الأطفال إلى العدالة والاستفادة من خدماتها</w:t>
      </w:r>
      <w:r w:rsidR="00E80F87">
        <w:rPr>
          <w:rFonts w:ascii="Algerian" w:eastAsia="Adobe Gothic Std B" w:hAnsi="Algerian" w:cs="Traditional Arabic" w:hint="cs"/>
          <w:sz w:val="36"/>
          <w:szCs w:val="36"/>
          <w:rtl/>
          <w:lang w:bidi="ar-MA"/>
        </w:rPr>
        <w:t>.</w:t>
      </w:r>
    </w:p>
    <w:p w:rsidR="009427A7" w:rsidRDefault="009427A7" w:rsidP="00AE638A">
      <w:pPr>
        <w:tabs>
          <w:tab w:val="left" w:pos="6463"/>
        </w:tabs>
        <w:bidi/>
        <w:spacing w:after="0"/>
        <w:jc w:val="both"/>
        <w:rPr>
          <w:rFonts w:ascii="Algerian" w:eastAsia="Adobe Gothic Std B" w:hAnsi="Algerian" w:cs="Traditional Arabic"/>
          <w:sz w:val="36"/>
          <w:szCs w:val="36"/>
          <w:rtl/>
          <w:lang w:bidi="ar-MA"/>
        </w:rPr>
      </w:pPr>
    </w:p>
    <w:p w:rsidR="00D77B6A" w:rsidRPr="00FC38F6" w:rsidRDefault="00D77B6A" w:rsidP="00AE638A">
      <w:pPr>
        <w:tabs>
          <w:tab w:val="left" w:pos="6463"/>
        </w:tabs>
        <w:bidi/>
        <w:spacing w:after="0"/>
        <w:jc w:val="both"/>
        <w:rPr>
          <w:rFonts w:ascii="Algerian" w:eastAsia="Adobe Gothic Std B" w:hAnsi="Algerian" w:cs="Traditional Arabic"/>
          <w:sz w:val="36"/>
          <w:szCs w:val="36"/>
          <w:lang w:bidi="ar-MA"/>
        </w:rPr>
      </w:pPr>
    </w:p>
    <w:sectPr w:rsidR="00D77B6A" w:rsidRPr="00FC38F6" w:rsidSect="0016155F">
      <w:footerReference w:type="default" r:id="rId8"/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445" w:rsidRDefault="00E67445" w:rsidP="0016155F">
      <w:pPr>
        <w:spacing w:after="0" w:line="240" w:lineRule="auto"/>
      </w:pPr>
      <w:r>
        <w:separator/>
      </w:r>
    </w:p>
  </w:endnote>
  <w:endnote w:type="continuationSeparator" w:id="0">
    <w:p w:rsidR="00E67445" w:rsidRDefault="00E67445" w:rsidP="0016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charset w:val="80"/>
    <w:family w:val="swiss"/>
    <w:notTrueType/>
    <w:pitch w:val="variable"/>
    <w:sig w:usb0="00000000" w:usb1="29D72C10" w:usb2="00000010" w:usb3="00000000" w:csb0="002A0005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Generator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2988"/>
      <w:docPartObj>
        <w:docPartGallery w:val="Page Numbers (Bottom of Page)"/>
        <w:docPartUnique/>
      </w:docPartObj>
    </w:sdtPr>
    <w:sdtEndPr/>
    <w:sdtContent>
      <w:p w:rsidR="00D46D72" w:rsidRDefault="006D146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5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6D72" w:rsidRDefault="00D46D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445" w:rsidRDefault="00E67445" w:rsidP="0016155F">
      <w:pPr>
        <w:spacing w:after="0" w:line="240" w:lineRule="auto"/>
      </w:pPr>
      <w:r>
        <w:separator/>
      </w:r>
    </w:p>
  </w:footnote>
  <w:footnote w:type="continuationSeparator" w:id="0">
    <w:p w:rsidR="00E67445" w:rsidRDefault="00E67445" w:rsidP="0016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3A8"/>
    <w:multiLevelType w:val="hybridMultilevel"/>
    <w:tmpl w:val="1224468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2A15079"/>
    <w:multiLevelType w:val="hybridMultilevel"/>
    <w:tmpl w:val="DC08DC68"/>
    <w:lvl w:ilvl="0" w:tplc="90B4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294956">
    <w:abstractNumId w:val="0"/>
  </w:num>
  <w:num w:numId="2" w16cid:durableId="11070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55F"/>
    <w:rsid w:val="000D3AE1"/>
    <w:rsid w:val="001112E8"/>
    <w:rsid w:val="00111697"/>
    <w:rsid w:val="00125FA1"/>
    <w:rsid w:val="001510D6"/>
    <w:rsid w:val="0016155F"/>
    <w:rsid w:val="001968E9"/>
    <w:rsid w:val="001971AB"/>
    <w:rsid w:val="001A14B7"/>
    <w:rsid w:val="001B4833"/>
    <w:rsid w:val="0020335F"/>
    <w:rsid w:val="00225F64"/>
    <w:rsid w:val="00245F42"/>
    <w:rsid w:val="00257408"/>
    <w:rsid w:val="00294CDE"/>
    <w:rsid w:val="002D02F8"/>
    <w:rsid w:val="00306771"/>
    <w:rsid w:val="00334EBB"/>
    <w:rsid w:val="00374D32"/>
    <w:rsid w:val="003A2E3C"/>
    <w:rsid w:val="003B5D5E"/>
    <w:rsid w:val="003E15FB"/>
    <w:rsid w:val="003F0B21"/>
    <w:rsid w:val="003F4A88"/>
    <w:rsid w:val="004062A7"/>
    <w:rsid w:val="00462788"/>
    <w:rsid w:val="004912AE"/>
    <w:rsid w:val="00496508"/>
    <w:rsid w:val="004F4A6A"/>
    <w:rsid w:val="00527753"/>
    <w:rsid w:val="0058709B"/>
    <w:rsid w:val="005C2919"/>
    <w:rsid w:val="005D600C"/>
    <w:rsid w:val="00680C8C"/>
    <w:rsid w:val="00687965"/>
    <w:rsid w:val="0069139E"/>
    <w:rsid w:val="00697766"/>
    <w:rsid w:val="006A4367"/>
    <w:rsid w:val="006D146D"/>
    <w:rsid w:val="007865CD"/>
    <w:rsid w:val="007F3352"/>
    <w:rsid w:val="0085249D"/>
    <w:rsid w:val="0089136A"/>
    <w:rsid w:val="008A4641"/>
    <w:rsid w:val="008F6C29"/>
    <w:rsid w:val="00920C60"/>
    <w:rsid w:val="009427A7"/>
    <w:rsid w:val="00971B38"/>
    <w:rsid w:val="00A334BF"/>
    <w:rsid w:val="00A6277E"/>
    <w:rsid w:val="00A70E13"/>
    <w:rsid w:val="00AB23EA"/>
    <w:rsid w:val="00AC3C84"/>
    <w:rsid w:val="00AC3E0F"/>
    <w:rsid w:val="00AE638A"/>
    <w:rsid w:val="00B378BE"/>
    <w:rsid w:val="00B41D22"/>
    <w:rsid w:val="00B45A82"/>
    <w:rsid w:val="00BE74B9"/>
    <w:rsid w:val="00C44D6C"/>
    <w:rsid w:val="00D11A0D"/>
    <w:rsid w:val="00D22AB9"/>
    <w:rsid w:val="00D46D72"/>
    <w:rsid w:val="00D77B6A"/>
    <w:rsid w:val="00D82E78"/>
    <w:rsid w:val="00DA370C"/>
    <w:rsid w:val="00E314CD"/>
    <w:rsid w:val="00E34A73"/>
    <w:rsid w:val="00E6068D"/>
    <w:rsid w:val="00E67445"/>
    <w:rsid w:val="00E77532"/>
    <w:rsid w:val="00E80F87"/>
    <w:rsid w:val="00F11F33"/>
    <w:rsid w:val="00F125B3"/>
    <w:rsid w:val="00FB3D29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CFD9A-F6E3-B842-8D5B-274BF264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94CDE"/>
    <w:pPr>
      <w:keepNext/>
      <w:keepLines/>
      <w:bidi/>
      <w:spacing w:before="320" w:after="120"/>
      <w:jc w:val="both"/>
      <w:outlineLvl w:val="2"/>
    </w:pPr>
    <w:rPr>
      <w:rFonts w:ascii="Algerian" w:eastAsia="Adobe Gothic Std B" w:hAnsi="Algerian" w:cs="Traditional Arabic"/>
      <w:b/>
      <w:bCs/>
      <w:sz w:val="44"/>
      <w:szCs w:val="4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6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155F"/>
  </w:style>
  <w:style w:type="paragraph" w:styleId="Pieddepage">
    <w:name w:val="footer"/>
    <w:basedOn w:val="Normal"/>
    <w:link w:val="PieddepageCar"/>
    <w:uiPriority w:val="99"/>
    <w:unhideWhenUsed/>
    <w:rsid w:val="0016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55F"/>
  </w:style>
  <w:style w:type="paragraph" w:styleId="Textedebulles">
    <w:name w:val="Balloon Text"/>
    <w:basedOn w:val="Normal"/>
    <w:link w:val="TextedebullesCar"/>
    <w:uiPriority w:val="99"/>
    <w:semiHidden/>
    <w:unhideWhenUsed/>
    <w:rsid w:val="0016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55F"/>
    <w:rPr>
      <w:rFonts w:ascii="Tahoma" w:hAnsi="Tahoma" w:cs="Tahoma"/>
      <w:sz w:val="16"/>
      <w:szCs w:val="16"/>
    </w:rPr>
  </w:style>
  <w:style w:type="paragraph" w:styleId="Sansinterligne">
    <w:name w:val="No Spacing"/>
    <w:aliases w:val="التذييل"/>
    <w:uiPriority w:val="1"/>
    <w:qFormat/>
    <w:rsid w:val="001B4833"/>
    <w:pPr>
      <w:bidi/>
      <w:spacing w:after="0" w:line="240" w:lineRule="auto"/>
      <w:ind w:firstLine="567"/>
      <w:jc w:val="both"/>
    </w:pPr>
    <w:rPr>
      <w:rFonts w:ascii="Traditional Arabic" w:eastAsia="Adobe Gothic Std B" w:hAnsi="Traditional Arabic" w:cs="Traditional Arabic"/>
      <w:sz w:val="34"/>
      <w:szCs w:val="34"/>
      <w:lang w:bidi="ar-MA"/>
    </w:rPr>
  </w:style>
  <w:style w:type="paragraph" w:styleId="Paragraphedeliste">
    <w:name w:val="List Paragraph"/>
    <w:basedOn w:val="Normal"/>
    <w:uiPriority w:val="34"/>
    <w:qFormat/>
    <w:rsid w:val="003F0B21"/>
    <w:pPr>
      <w:spacing w:after="160" w:line="256" w:lineRule="auto"/>
      <w:ind w:left="720"/>
      <w:contextualSpacing/>
    </w:pPr>
    <w:rPr>
      <w:lang w:val="en-US"/>
    </w:rPr>
  </w:style>
  <w:style w:type="character" w:customStyle="1" w:styleId="articlecontent">
    <w:name w:val="articlecontent"/>
    <w:basedOn w:val="Policepardfaut"/>
    <w:rsid w:val="0085249D"/>
  </w:style>
  <w:style w:type="character" w:customStyle="1" w:styleId="Titre3Car">
    <w:name w:val="Titre 3 Car"/>
    <w:basedOn w:val="Policepardfaut"/>
    <w:link w:val="Titre3"/>
    <w:uiPriority w:val="9"/>
    <w:rsid w:val="00294CDE"/>
    <w:rPr>
      <w:rFonts w:ascii="Algerian" w:eastAsia="Adobe Gothic Std B" w:hAnsi="Algerian" w:cs="Traditional Arabic"/>
      <w:b/>
      <w:bCs/>
      <w:sz w:val="44"/>
      <w:szCs w:val="44"/>
      <w:lang w:bidi="ar-MA"/>
    </w:rPr>
  </w:style>
  <w:style w:type="paragraph" w:styleId="Notedebasdepage">
    <w:name w:val="footnote text"/>
    <w:aliases w:val="Footnote Text"/>
    <w:basedOn w:val="Normal"/>
    <w:link w:val="NotedebasdepageCar"/>
    <w:uiPriority w:val="99"/>
    <w:unhideWhenUsed/>
    <w:qFormat/>
    <w:rsid w:val="001971AB"/>
    <w:pPr>
      <w:bidi/>
      <w:spacing w:after="0"/>
    </w:pPr>
    <w:rPr>
      <w:sz w:val="20"/>
      <w:szCs w:val="20"/>
      <w:lang w:val="en-US"/>
    </w:rPr>
  </w:style>
  <w:style w:type="character" w:customStyle="1" w:styleId="NotedebasdepageCar">
    <w:name w:val="Note de bas de page Car"/>
    <w:aliases w:val="Footnote Text Car"/>
    <w:basedOn w:val="Policepardfaut"/>
    <w:link w:val="Notedebasdepage"/>
    <w:uiPriority w:val="99"/>
    <w:rsid w:val="001971AB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212661503484</cp:lastModifiedBy>
  <cp:revision>2</cp:revision>
  <cp:lastPrinted>2023-10-02T12:21:00Z</cp:lastPrinted>
  <dcterms:created xsi:type="dcterms:W3CDTF">2023-10-03T09:57:00Z</dcterms:created>
  <dcterms:modified xsi:type="dcterms:W3CDTF">2023-10-03T09:57:00Z</dcterms:modified>
</cp:coreProperties>
</file>